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F0CB0" w14:textId="3821B695" w:rsidR="00BA16E4" w:rsidRPr="00B43676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 xml:space="preserve">Светильник </w:t>
      </w:r>
      <w:r w:rsidR="00E93976">
        <w:rPr>
          <w:b/>
          <w:bCs/>
          <w:sz w:val="32"/>
          <w:szCs w:val="32"/>
          <w:u w:val="single"/>
        </w:rPr>
        <w:t>уличный консольный</w:t>
      </w:r>
      <w:r w:rsidR="00EB1A99">
        <w:rPr>
          <w:b/>
          <w:bCs/>
          <w:sz w:val="32"/>
          <w:szCs w:val="32"/>
          <w:u w:val="single"/>
        </w:rPr>
        <w:t xml:space="preserve"> серии Д</w:t>
      </w:r>
      <w:r w:rsidR="00E93976">
        <w:rPr>
          <w:b/>
          <w:bCs/>
          <w:sz w:val="32"/>
          <w:szCs w:val="32"/>
          <w:u w:val="single"/>
        </w:rPr>
        <w:t>КУ</w:t>
      </w:r>
      <w:r w:rsidR="00EB1A99">
        <w:rPr>
          <w:b/>
          <w:bCs/>
          <w:sz w:val="32"/>
          <w:szCs w:val="32"/>
          <w:u w:val="single"/>
        </w:rPr>
        <w:t>-0</w:t>
      </w:r>
      <w:r w:rsidR="00F16EB1">
        <w:rPr>
          <w:b/>
          <w:bCs/>
          <w:sz w:val="32"/>
          <w:szCs w:val="32"/>
          <w:u w:val="single"/>
        </w:rPr>
        <w:t>2</w:t>
      </w:r>
    </w:p>
    <w:p w14:paraId="3954AB62" w14:textId="5A2E3CA3" w:rsidR="00F30150" w:rsidRPr="00684BC9" w:rsidRDefault="001C0A33" w:rsidP="00F30150">
      <w:pPr>
        <w:jc w:val="center"/>
        <w:rPr>
          <w:b/>
          <w:bCs/>
          <w:sz w:val="32"/>
          <w:szCs w:val="32"/>
          <w:u w:val="single"/>
        </w:rPr>
      </w:pPr>
      <w:r w:rsidRPr="001C0A33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028D6D4C" wp14:editId="77079517">
            <wp:extent cx="893257" cy="1074527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98" cy="109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33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2603F4F5" wp14:editId="3919B155">
            <wp:extent cx="4590603" cy="944344"/>
            <wp:effectExtent l="0" t="0" r="63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36" cy="98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3E430925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</w:t>
      </w:r>
      <w:r w:rsidR="00E93976">
        <w:rPr>
          <w:rFonts w:ascii="Calibri" w:hAnsi="Calibri" w:cs="Arial"/>
          <w:sz w:val="20"/>
          <w:szCs w:val="20"/>
        </w:rPr>
        <w:t xml:space="preserve">уличного </w:t>
      </w:r>
      <w:r w:rsidRPr="007773E0">
        <w:rPr>
          <w:rFonts w:ascii="Calibri" w:hAnsi="Calibri" w:cs="Arial"/>
          <w:sz w:val="20"/>
          <w:szCs w:val="20"/>
        </w:rPr>
        <w:t>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</w:t>
      </w:r>
      <w:r w:rsidR="00E93976">
        <w:rPr>
          <w:rFonts w:ascii="Calibri" w:hAnsi="Calibri" w:cs="Arial"/>
          <w:sz w:val="20"/>
          <w:szCs w:val="20"/>
        </w:rPr>
        <w:t>на улице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</w:t>
      </w:r>
      <w:r w:rsidR="00E93976">
        <w:rPr>
          <w:rFonts w:ascii="Calibri" w:hAnsi="Calibri" w:cs="Arial"/>
          <w:sz w:val="20"/>
          <w:szCs w:val="20"/>
        </w:rPr>
        <w:t xml:space="preserve"> </w:t>
      </w:r>
      <w:r w:rsidR="00F16EB1">
        <w:rPr>
          <w:rFonts w:ascii="Calibri" w:hAnsi="Calibri" w:cs="Arial"/>
          <w:sz w:val="20"/>
          <w:szCs w:val="20"/>
          <w:lang w:val="en-US"/>
        </w:rPr>
        <w:t>Samsung</w:t>
      </w:r>
      <w:r w:rsidR="00F16EB1">
        <w:rPr>
          <w:rFonts w:ascii="Calibri" w:hAnsi="Calibri" w:cs="Arial"/>
          <w:sz w:val="20"/>
          <w:szCs w:val="20"/>
        </w:rPr>
        <w:t xml:space="preserve"> или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Osram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S5 (до 180лм/Вт</w:t>
      </w:r>
      <w:r w:rsidR="00F16EB1" w:rsidRPr="00F16EB1">
        <w:rPr>
          <w:rFonts w:ascii="Calibri" w:hAnsi="Calibri" w:cs="Arial"/>
          <w:sz w:val="20"/>
          <w:szCs w:val="20"/>
        </w:rPr>
        <w:t>)</w:t>
      </w:r>
      <w:r w:rsidR="00E93976">
        <w:rPr>
          <w:rFonts w:ascii="Calibri" w:hAnsi="Calibri" w:cs="Arial"/>
          <w:sz w:val="20"/>
          <w:szCs w:val="20"/>
        </w:rPr>
        <w:t xml:space="preserve">, </w:t>
      </w:r>
      <w:r w:rsidR="00AB4D47">
        <w:rPr>
          <w:rFonts w:ascii="Calibri" w:hAnsi="Calibri" w:cs="Arial"/>
          <w:sz w:val="20"/>
          <w:szCs w:val="20"/>
        </w:rPr>
        <w:t>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4кВ (от </w:t>
      </w:r>
      <w:r w:rsidR="00F16EB1">
        <w:rPr>
          <w:rFonts w:ascii="Calibri" w:hAnsi="Calibri" w:cs="Arial"/>
          <w:sz w:val="20"/>
          <w:szCs w:val="20"/>
        </w:rPr>
        <w:t>8</w:t>
      </w:r>
      <w:r w:rsidR="00AB4D47" w:rsidRPr="00AB4D47">
        <w:rPr>
          <w:rFonts w:ascii="Calibri" w:hAnsi="Calibri" w:cs="Arial"/>
          <w:sz w:val="20"/>
          <w:szCs w:val="20"/>
        </w:rPr>
        <w:t>0Вт),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 xml:space="preserve">ус из </w:t>
      </w:r>
      <w:r w:rsidR="00F16EB1">
        <w:rPr>
          <w:rFonts w:ascii="Calibri" w:hAnsi="Calibri" w:cs="Arial"/>
          <w:sz w:val="20"/>
          <w:szCs w:val="20"/>
        </w:rPr>
        <w:t xml:space="preserve">литого </w:t>
      </w:r>
      <w:r w:rsidR="00AB4D47" w:rsidRPr="00AB4D47">
        <w:rPr>
          <w:rFonts w:ascii="Calibri" w:hAnsi="Calibri" w:cs="Arial"/>
          <w:sz w:val="20"/>
          <w:szCs w:val="20"/>
        </w:rPr>
        <w:t>алюминия</w:t>
      </w:r>
      <w:r w:rsidR="00F16EB1">
        <w:rPr>
          <w:rFonts w:ascii="Calibri" w:hAnsi="Calibri" w:cs="Arial"/>
          <w:sz w:val="20"/>
          <w:szCs w:val="20"/>
        </w:rPr>
        <w:t xml:space="preserve"> с порошковой покраской</w:t>
      </w:r>
      <w:r w:rsidR="00AB4D47" w:rsidRPr="00AB4D47">
        <w:rPr>
          <w:rFonts w:ascii="Calibri" w:hAnsi="Calibri" w:cs="Arial"/>
          <w:sz w:val="20"/>
          <w:szCs w:val="20"/>
        </w:rPr>
        <w:t>, стекло</w:t>
      </w:r>
      <w:r w:rsidR="00E93976">
        <w:rPr>
          <w:rFonts w:ascii="Calibri" w:hAnsi="Calibri" w:cs="Arial"/>
          <w:sz w:val="20"/>
          <w:szCs w:val="20"/>
        </w:rPr>
        <w:t xml:space="preserve">-линза </w:t>
      </w:r>
      <w:r w:rsidR="00AB4D47" w:rsidRPr="00AB4D47">
        <w:rPr>
          <w:rFonts w:ascii="Calibri" w:hAnsi="Calibri" w:cs="Arial"/>
          <w:sz w:val="20"/>
          <w:szCs w:val="20"/>
        </w:rPr>
        <w:t xml:space="preserve">из поликарбоната с УФ защитой прозрачное. 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6C44BD66" w:rsidR="00EB1A99" w:rsidRPr="007773E0" w:rsidRDefault="00EB1A99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</w:rPr>
        <w:t xml:space="preserve"> </w:t>
      </w:r>
      <w:r w:rsidR="001C0A33">
        <w:rPr>
          <w:rFonts w:ascii="Calibri" w:hAnsi="Calibri"/>
          <w:b/>
          <w:i/>
          <w:noProof/>
          <w:lang w:eastAsia="ru-RU"/>
        </w:rPr>
        <w:drawing>
          <wp:inline distT="0" distB="0" distL="0" distR="0" wp14:anchorId="6C250383" wp14:editId="59827CB8">
            <wp:extent cx="4031895" cy="2574063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81" cy="25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A33">
        <w:rPr>
          <w:rFonts w:ascii="Calibri" w:hAnsi="Calibri"/>
          <w:b/>
          <w:i/>
        </w:rPr>
        <w:t xml:space="preserve">          </w:t>
      </w:r>
      <w:r>
        <w:rPr>
          <w:rFonts w:ascii="Calibri" w:hAnsi="Calibri"/>
          <w:b/>
          <w:i/>
        </w:rPr>
        <w:t xml:space="preserve">      </w:t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fldSimple w:instr=" SEQ Рисунок \* ARABIC ">
        <w:r w:rsidR="007F3C51">
          <w:rPr>
            <w:noProof/>
          </w:rPr>
          <w:t>1</w:t>
        </w:r>
      </w:fldSimple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134"/>
        <w:gridCol w:w="1134"/>
        <w:gridCol w:w="1134"/>
        <w:gridCol w:w="1134"/>
        <w:gridCol w:w="1134"/>
        <w:gridCol w:w="1134"/>
      </w:tblGrid>
      <w:tr w:rsidR="001C0A33" w:rsidRPr="00454291" w14:paraId="5FAAC9D1" w14:textId="4C4A144E" w:rsidTr="00914F5E">
        <w:trPr>
          <w:trHeight w:val="21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0DB14F0" w14:textId="77777777" w:rsidR="001C0A33" w:rsidRPr="00454291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6804" w:type="dxa"/>
            <w:gridSpan w:val="6"/>
          </w:tcPr>
          <w:p w14:paraId="50F9CC3A" w14:textId="2EDEF458" w:rsidR="001C0A33" w:rsidRPr="00454291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1C0A33" w:rsidRPr="00454291" w14:paraId="7A8F3943" w14:textId="1A1CA962" w:rsidTr="00914F5E">
        <w:trPr>
          <w:jc w:val="center"/>
        </w:trPr>
        <w:tc>
          <w:tcPr>
            <w:tcW w:w="3114" w:type="dxa"/>
            <w:vMerge/>
            <w:shd w:val="clear" w:color="auto" w:fill="auto"/>
          </w:tcPr>
          <w:p w14:paraId="360D4F56" w14:textId="77777777" w:rsidR="001C0A33" w:rsidRPr="00154130" w:rsidRDefault="001C0A3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D43504E" w14:textId="77FFD086" w:rsidR="001C0A33" w:rsidRPr="00914F5E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16"/>
                <w:szCs w:val="16"/>
                <w:u w:val="single"/>
                <w:lang w:val="en-US"/>
              </w:rPr>
            </w:pP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ДКУ-02-040</w:t>
            </w:r>
          </w:p>
        </w:tc>
        <w:tc>
          <w:tcPr>
            <w:tcW w:w="1134" w:type="dxa"/>
          </w:tcPr>
          <w:p w14:paraId="55B42228" w14:textId="736DBFFB" w:rsidR="001C0A33" w:rsidRPr="00914F5E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16"/>
                <w:szCs w:val="16"/>
                <w:u w:val="single"/>
                <w:lang w:val="en-US"/>
              </w:rPr>
            </w:pP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ДКУ-02-0</w:t>
            </w:r>
            <w:r w:rsidRPr="00914F5E">
              <w:rPr>
                <w:rFonts w:ascii="Calibri" w:hAnsi="Calibri"/>
                <w:i/>
                <w:sz w:val="16"/>
                <w:szCs w:val="16"/>
                <w:u w:val="single"/>
                <w:lang w:val="en-US"/>
              </w:rPr>
              <w:t>8</w:t>
            </w: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</w:tcPr>
          <w:p w14:paraId="063FD0CF" w14:textId="259E8698" w:rsidR="001C0A33" w:rsidRPr="00914F5E" w:rsidRDefault="001C0A33" w:rsidP="001C0A33">
            <w:pPr>
              <w:spacing w:after="0" w:line="240" w:lineRule="auto"/>
              <w:jc w:val="center"/>
              <w:rPr>
                <w:rFonts w:ascii="Calibri" w:hAnsi="Calibri"/>
                <w:i/>
                <w:sz w:val="16"/>
                <w:szCs w:val="16"/>
                <w:u w:val="single"/>
              </w:rPr>
            </w:pP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ДКУ-02-100</w:t>
            </w:r>
          </w:p>
        </w:tc>
        <w:tc>
          <w:tcPr>
            <w:tcW w:w="1134" w:type="dxa"/>
          </w:tcPr>
          <w:p w14:paraId="07F2BA72" w14:textId="518CC428" w:rsidR="001C0A33" w:rsidRPr="00914F5E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16"/>
                <w:szCs w:val="16"/>
                <w:u w:val="single"/>
              </w:rPr>
            </w:pP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ДКУ-02-120</w:t>
            </w:r>
          </w:p>
        </w:tc>
        <w:tc>
          <w:tcPr>
            <w:tcW w:w="1134" w:type="dxa"/>
          </w:tcPr>
          <w:p w14:paraId="3448FA66" w14:textId="3849F902" w:rsidR="001C0A33" w:rsidRPr="00914F5E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16"/>
                <w:szCs w:val="16"/>
                <w:u w:val="single"/>
              </w:rPr>
            </w:pP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ДКУ-02-150</w:t>
            </w:r>
          </w:p>
        </w:tc>
        <w:tc>
          <w:tcPr>
            <w:tcW w:w="1134" w:type="dxa"/>
          </w:tcPr>
          <w:p w14:paraId="589AE60C" w14:textId="16C79038" w:rsidR="001C0A33" w:rsidRPr="00914F5E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16"/>
                <w:szCs w:val="16"/>
                <w:u w:val="single"/>
              </w:rPr>
            </w:pPr>
            <w:r w:rsidRPr="00914F5E">
              <w:rPr>
                <w:rFonts w:ascii="Calibri" w:hAnsi="Calibri"/>
                <w:i/>
                <w:sz w:val="16"/>
                <w:szCs w:val="16"/>
                <w:u w:val="single"/>
              </w:rPr>
              <w:t>ДКУ-02-180</w:t>
            </w:r>
          </w:p>
        </w:tc>
      </w:tr>
      <w:tr w:rsidR="001C0A33" w:rsidRPr="00454291" w14:paraId="63D606C0" w14:textId="49784535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6394AC49" w14:textId="3613743A" w:rsidR="001C0A33" w:rsidRPr="00F30150" w:rsidRDefault="001C0A33" w:rsidP="001C0A3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Световой поток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ист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5F8C6E3F" w14:textId="4AAC038F" w:rsidR="001C0A33" w:rsidRPr="00F16EB1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6100</w:t>
            </w:r>
          </w:p>
        </w:tc>
        <w:tc>
          <w:tcPr>
            <w:tcW w:w="1134" w:type="dxa"/>
          </w:tcPr>
          <w:p w14:paraId="6E3AE0FC" w14:textId="3C08EBE9" w:rsidR="001C0A33" w:rsidRPr="00F16EB1" w:rsidRDefault="001C0A33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13200</w:t>
            </w:r>
          </w:p>
        </w:tc>
        <w:tc>
          <w:tcPr>
            <w:tcW w:w="1134" w:type="dxa"/>
          </w:tcPr>
          <w:p w14:paraId="2A621946" w14:textId="61707FB4" w:rsidR="001C0A33" w:rsidRDefault="001C0A33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16500</w:t>
            </w:r>
          </w:p>
        </w:tc>
        <w:tc>
          <w:tcPr>
            <w:tcW w:w="1134" w:type="dxa"/>
          </w:tcPr>
          <w:p w14:paraId="16BC3855" w14:textId="36207720" w:rsidR="001C0A33" w:rsidRDefault="001C0A33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19800</w:t>
            </w:r>
          </w:p>
        </w:tc>
        <w:tc>
          <w:tcPr>
            <w:tcW w:w="1134" w:type="dxa"/>
          </w:tcPr>
          <w:p w14:paraId="148B6FCA" w14:textId="1686E5A3" w:rsidR="001C0A33" w:rsidRDefault="001C0A33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24950</w:t>
            </w:r>
          </w:p>
        </w:tc>
        <w:tc>
          <w:tcPr>
            <w:tcW w:w="1134" w:type="dxa"/>
          </w:tcPr>
          <w:p w14:paraId="2603DCD8" w14:textId="50245DFA" w:rsidR="001C0A33" w:rsidRDefault="001C0A33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29700</w:t>
            </w:r>
          </w:p>
        </w:tc>
      </w:tr>
      <w:tr w:rsidR="001C0A33" w:rsidRPr="00B226C3" w14:paraId="26C4E8F7" w14:textId="7D3C1518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24CDE079" w14:textId="2775AEFB" w:rsidR="001C0A33" w:rsidRPr="001C0A33" w:rsidRDefault="001C0A33" w:rsidP="001C0A3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C0A33">
              <w:rPr>
                <w:rFonts w:ascii="Calibri" w:hAnsi="Calibri"/>
                <w:sz w:val="18"/>
                <w:szCs w:val="18"/>
              </w:rPr>
              <w:t xml:space="preserve">Потребляемая </w:t>
            </w:r>
            <w:proofErr w:type="spellStart"/>
            <w:r w:rsidRPr="001C0A33">
              <w:rPr>
                <w:rFonts w:ascii="Calibri" w:hAnsi="Calibri"/>
                <w:sz w:val="18"/>
                <w:szCs w:val="18"/>
              </w:rPr>
              <w:t>мощ-ть</w:t>
            </w:r>
            <w:proofErr w:type="spellEnd"/>
            <w:r w:rsidRPr="001C0A33">
              <w:rPr>
                <w:rFonts w:ascii="Calibri" w:hAnsi="Calibri"/>
                <w:sz w:val="18"/>
                <w:szCs w:val="18"/>
              </w:rPr>
              <w:t xml:space="preserve">, не более Вт </w:t>
            </w:r>
          </w:p>
        </w:tc>
        <w:tc>
          <w:tcPr>
            <w:tcW w:w="1134" w:type="dxa"/>
          </w:tcPr>
          <w:p w14:paraId="09E34123" w14:textId="62BE4A81" w:rsidR="001C0A33" w:rsidRPr="00F16EB1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D642AA6" w14:textId="2CE25E79" w:rsidR="001C0A33" w:rsidRPr="00F16EB1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41756194" w14:textId="1E362FC4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1F852A4" w14:textId="1FD333EB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40572DF4" w14:textId="047B7D51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050236A1" w14:textId="13CA6E87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</w:p>
        </w:tc>
      </w:tr>
      <w:tr w:rsidR="001C0A33" w:rsidRPr="00B226C3" w14:paraId="3F31DC7D" w14:textId="40F66A2C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6B2A0A38" w14:textId="77777777" w:rsidR="001C0A33" w:rsidRDefault="001C0A3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1134" w:type="dxa"/>
          </w:tcPr>
          <w:p w14:paraId="65E7459F" w14:textId="76DE0870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</w:t>
            </w:r>
          </w:p>
        </w:tc>
        <w:tc>
          <w:tcPr>
            <w:tcW w:w="5670" w:type="dxa"/>
            <w:gridSpan w:val="5"/>
          </w:tcPr>
          <w:p w14:paraId="4853EFDA" w14:textId="0CFACC28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0,95</w:t>
            </w:r>
          </w:p>
        </w:tc>
      </w:tr>
      <w:tr w:rsidR="001C0A33" w:rsidRPr="00B226C3" w14:paraId="0018E639" w14:textId="57255E2D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1637BF73" w14:textId="19767BD0" w:rsidR="001C0A33" w:rsidRDefault="001C0A3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6804" w:type="dxa"/>
            <w:gridSpan w:val="6"/>
          </w:tcPr>
          <w:p w14:paraId="4F9AD856" w14:textId="517307CA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1C0A33" w:rsidRPr="00B226C3" w14:paraId="401298F1" w14:textId="026A3BFB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4A2CE4DB" w14:textId="1DD69423" w:rsidR="001C0A33" w:rsidRDefault="001C0A3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6804" w:type="dxa"/>
            <w:gridSpan w:val="6"/>
          </w:tcPr>
          <w:p w14:paraId="408BAC67" w14:textId="3B1E5325" w:rsidR="001C0A33" w:rsidRDefault="001C0A3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</w:p>
        </w:tc>
      </w:tr>
      <w:tr w:rsidR="001C0A33" w:rsidRPr="00B226C3" w14:paraId="32D4F60D" w14:textId="4961C94E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66EA81E6" w14:textId="773AF5FB" w:rsidR="001C0A33" w:rsidRDefault="001C0A33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6804" w:type="dxa"/>
            <w:gridSpan w:val="6"/>
          </w:tcPr>
          <w:p w14:paraId="477496AB" w14:textId="6AE85714" w:rsidR="001C0A33" w:rsidRDefault="001C0A33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1C0A33" w:rsidRPr="00454291" w14:paraId="6BB2E098" w14:textId="5EC4F616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76E48D4F" w14:textId="77777777" w:rsidR="001C0A33" w:rsidRPr="00454291" w:rsidRDefault="001C0A33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6804" w:type="dxa"/>
            <w:gridSpan w:val="6"/>
          </w:tcPr>
          <w:p w14:paraId="45218D46" w14:textId="0F062E14" w:rsidR="001C0A33" w:rsidRPr="00454291" w:rsidRDefault="001C0A33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1C0A33" w:rsidRPr="00454291" w14:paraId="0E437A51" w14:textId="333583C2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62A22B84" w14:textId="29E40216" w:rsidR="001C0A33" w:rsidRDefault="001C0A33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6804" w:type="dxa"/>
            <w:gridSpan w:val="6"/>
          </w:tcPr>
          <w:p w14:paraId="270C6E56" w14:textId="554CF718" w:rsidR="001C0A33" w:rsidRDefault="001C0A33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1C0A33" w:rsidRPr="00454291" w14:paraId="522D8A95" w14:textId="22F1B050" w:rsidTr="00914F5E">
        <w:trPr>
          <w:trHeight w:val="273"/>
          <w:jc w:val="center"/>
        </w:trPr>
        <w:tc>
          <w:tcPr>
            <w:tcW w:w="3114" w:type="dxa"/>
            <w:shd w:val="clear" w:color="auto" w:fill="auto"/>
          </w:tcPr>
          <w:p w14:paraId="4DB838A3" w14:textId="77777777" w:rsidR="001C0A33" w:rsidRPr="00454291" w:rsidRDefault="001C0A33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6804" w:type="dxa"/>
            <w:gridSpan w:val="6"/>
          </w:tcPr>
          <w:p w14:paraId="2D05A316" w14:textId="3AD563FA" w:rsidR="001C0A33" w:rsidRPr="00454291" w:rsidRDefault="001C0A33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>
              <w:rPr>
                <w:rFonts w:ascii="Calibri" w:hAnsi="Calibri"/>
                <w:sz w:val="20"/>
                <w:szCs w:val="20"/>
              </w:rPr>
              <w:t xml:space="preserve">30 </w:t>
            </w:r>
            <w:proofErr w:type="spell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</w:p>
        </w:tc>
      </w:tr>
      <w:tr w:rsidR="001C0A33" w:rsidRPr="00454291" w14:paraId="2DE91AA0" w14:textId="4C4E5B68" w:rsidTr="00914F5E">
        <w:trPr>
          <w:jc w:val="center"/>
        </w:trPr>
        <w:tc>
          <w:tcPr>
            <w:tcW w:w="3114" w:type="dxa"/>
            <w:shd w:val="clear" w:color="auto" w:fill="auto"/>
          </w:tcPr>
          <w:p w14:paraId="382A4721" w14:textId="77777777" w:rsidR="001C0A33" w:rsidRPr="00454291" w:rsidRDefault="001C0A33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1134" w:type="dxa"/>
          </w:tcPr>
          <w:p w14:paraId="1E8B8418" w14:textId="625D51F3" w:rsidR="001C0A33" w:rsidRDefault="001C0A33" w:rsidP="00F16E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1700</w:t>
            </w:r>
          </w:p>
        </w:tc>
        <w:tc>
          <w:tcPr>
            <w:tcW w:w="1134" w:type="dxa"/>
          </w:tcPr>
          <w:p w14:paraId="01B59386" w14:textId="18E7722A" w:rsidR="001C0A33" w:rsidRDefault="00D76A59" w:rsidP="00F16E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  <w:bookmarkStart w:id="0" w:name="_GoBack"/>
            <w:bookmarkEnd w:id="0"/>
            <w:r w:rsidR="001C0A33"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2F8371D2" w14:textId="21376627" w:rsidR="001C0A33" w:rsidRDefault="00914F5E" w:rsidP="00F16E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3500</w:t>
            </w:r>
          </w:p>
        </w:tc>
        <w:tc>
          <w:tcPr>
            <w:tcW w:w="1134" w:type="dxa"/>
          </w:tcPr>
          <w:p w14:paraId="4165F13A" w14:textId="475C7496" w:rsidR="001C0A33" w:rsidRDefault="00914F5E" w:rsidP="00F16E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3900</w:t>
            </w:r>
          </w:p>
        </w:tc>
        <w:tc>
          <w:tcPr>
            <w:tcW w:w="1134" w:type="dxa"/>
          </w:tcPr>
          <w:p w14:paraId="24E0F2C9" w14:textId="40F17842" w:rsidR="001C0A33" w:rsidRDefault="00914F5E" w:rsidP="00F16E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14:paraId="75158B81" w14:textId="1B675EB9" w:rsidR="001C0A33" w:rsidRDefault="00914F5E" w:rsidP="00F16E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5200</w:t>
            </w:r>
          </w:p>
        </w:tc>
      </w:tr>
    </w:tbl>
    <w:p w14:paraId="62AF46A4" w14:textId="64BF1786" w:rsidR="00EB1A99" w:rsidRDefault="00EB1A99" w:rsidP="00F16EB1">
      <w:pPr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  <w:r w:rsidR="00E93976">
        <w:rPr>
          <w:rFonts w:ascii="Calibri" w:hAnsi="Calibri" w:cs="Calibri"/>
          <w:sz w:val="20"/>
          <w:szCs w:val="20"/>
        </w:rPr>
        <w:t xml:space="preserve">. Для температуры свечения 2700К световой поток </w:t>
      </w:r>
      <w:r w:rsidR="00D12DFE">
        <w:rPr>
          <w:rFonts w:ascii="Calibri" w:hAnsi="Calibri" w:cs="Calibri"/>
          <w:sz w:val="20"/>
          <w:szCs w:val="20"/>
        </w:rPr>
        <w:t>корректируется</w:t>
      </w:r>
      <w:r w:rsidR="00E93976">
        <w:rPr>
          <w:rFonts w:ascii="Calibri" w:hAnsi="Calibri" w:cs="Calibri"/>
          <w:sz w:val="20"/>
          <w:szCs w:val="20"/>
        </w:rPr>
        <w:t xml:space="preserve"> на 15%</w:t>
      </w:r>
      <w:r w:rsidR="00D12DFE">
        <w:rPr>
          <w:rFonts w:ascii="Calibri" w:hAnsi="Calibri" w:cs="Calibri"/>
          <w:sz w:val="20"/>
          <w:szCs w:val="20"/>
        </w:rPr>
        <w:t xml:space="preserve"> от заявленных значений</w:t>
      </w:r>
      <w:r w:rsidR="00E93976">
        <w:rPr>
          <w:rFonts w:ascii="Calibri" w:hAnsi="Calibri" w:cs="Calibri"/>
          <w:sz w:val="20"/>
          <w:szCs w:val="20"/>
        </w:rPr>
        <w:t>.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lastRenderedPageBreak/>
        <w:t>Работа с прибором.</w:t>
      </w:r>
    </w:p>
    <w:p w14:paraId="44A3E33E" w14:textId="23232DB0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464DC51C" w14:textId="0114E6CA" w:rsidR="00C26E5A" w:rsidRDefault="00C26E5A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Светильник предназначен для эксплуатации на улице в вечерне-ночное время. Данные условия обеспечивают требуемые для надежной эксплуатации: минимальный уровень потока воздуха 0,5м/с и верхнее значение температуры окружающей среды не более 30С. Допускается периодическая работа в дневное время для сервисного обслуживания.</w:t>
      </w:r>
    </w:p>
    <w:p w14:paraId="5E51AAA5" w14:textId="6A7CE30E" w:rsidR="00EB1A99" w:rsidRPr="003C6FA7" w:rsidRDefault="00EB1A99" w:rsidP="00E93976">
      <w:pPr>
        <w:ind w:firstLine="360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</w:t>
      </w:r>
      <w:r w:rsidR="00E93976">
        <w:rPr>
          <w:rFonts w:ascii="Calibri" w:hAnsi="Calibri"/>
          <w:i/>
          <w:sz w:val="20"/>
          <w:szCs w:val="20"/>
          <w:u w:val="single"/>
        </w:rPr>
        <w:t xml:space="preserve"> или струей воды под давлением</w:t>
      </w:r>
      <w:r w:rsidRPr="003C6FA7">
        <w:rPr>
          <w:rFonts w:ascii="Calibri" w:hAnsi="Calibri"/>
          <w:i/>
          <w:sz w:val="20"/>
          <w:szCs w:val="20"/>
          <w:u w:val="single"/>
        </w:rPr>
        <w:t>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Д-RU.РА01.В.49939/21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</w:t>
      </w:r>
      <w:proofErr w:type="gramStart"/>
      <w:r>
        <w:rPr>
          <w:rFonts w:ascii="Calibri" w:hAnsi="Calibri"/>
          <w:sz w:val="20"/>
          <w:szCs w:val="20"/>
        </w:rPr>
        <w:t>изделием  (</w:t>
      </w:r>
      <w:proofErr w:type="gramEnd"/>
      <w:r>
        <w:rPr>
          <w:rFonts w:ascii="Calibri" w:hAnsi="Calibri"/>
          <w:sz w:val="20"/>
          <w:szCs w:val="20"/>
        </w:rPr>
        <w:t xml:space="preserve">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1"/>
      <w:footerReference w:type="default" r:id="rId12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D04BE" w14:textId="77777777" w:rsidR="00EB48A6" w:rsidRDefault="00EB48A6" w:rsidP="00FB165F">
      <w:pPr>
        <w:spacing w:after="0" w:line="240" w:lineRule="auto"/>
      </w:pPr>
      <w:r>
        <w:separator/>
      </w:r>
    </w:p>
  </w:endnote>
  <w:endnote w:type="continuationSeparator" w:id="0">
    <w:p w14:paraId="0EA882B0" w14:textId="77777777" w:rsidR="00EB48A6" w:rsidRDefault="00EB48A6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4D86B" w14:textId="40F9669A" w:rsidR="00FB165F" w:rsidRDefault="00FB165F">
    <w:pPr>
      <w:pStyle w:val="a5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2AD3F" w14:textId="77777777" w:rsidR="00EB48A6" w:rsidRDefault="00EB48A6" w:rsidP="00FB165F">
      <w:pPr>
        <w:spacing w:after="0" w:line="240" w:lineRule="auto"/>
      </w:pPr>
      <w:r>
        <w:separator/>
      </w:r>
    </w:p>
  </w:footnote>
  <w:footnote w:type="continuationSeparator" w:id="0">
    <w:p w14:paraId="527F79E3" w14:textId="77777777" w:rsidR="00EB48A6" w:rsidRDefault="00EB48A6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</w:t>
    </w:r>
    <w:proofErr w:type="spellStart"/>
    <w:r w:rsidR="00070140" w:rsidRPr="00070140">
      <w:rPr>
        <w:sz w:val="16"/>
        <w:szCs w:val="16"/>
      </w:rPr>
      <w:t>ЛюксОН</w:t>
    </w:r>
    <w:proofErr w:type="spellEnd"/>
    <w:r w:rsidR="00070140" w:rsidRPr="00070140">
      <w:rPr>
        <w:sz w:val="16"/>
        <w:szCs w:val="16"/>
      </w:rPr>
      <w:t>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F"/>
    <w:rsid w:val="00014A6F"/>
    <w:rsid w:val="000243F2"/>
    <w:rsid w:val="00026376"/>
    <w:rsid w:val="00043562"/>
    <w:rsid w:val="00070140"/>
    <w:rsid w:val="0009343D"/>
    <w:rsid w:val="000B3ABB"/>
    <w:rsid w:val="000C3D15"/>
    <w:rsid w:val="000D328A"/>
    <w:rsid w:val="000D4A39"/>
    <w:rsid w:val="001044D3"/>
    <w:rsid w:val="00104557"/>
    <w:rsid w:val="00112128"/>
    <w:rsid w:val="001509DB"/>
    <w:rsid w:val="00171768"/>
    <w:rsid w:val="00191229"/>
    <w:rsid w:val="001A18F0"/>
    <w:rsid w:val="001B6E22"/>
    <w:rsid w:val="001C0A33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B02D7"/>
    <w:rsid w:val="004B19F5"/>
    <w:rsid w:val="004E2878"/>
    <w:rsid w:val="004E427E"/>
    <w:rsid w:val="00535362"/>
    <w:rsid w:val="0055633C"/>
    <w:rsid w:val="005A3F1E"/>
    <w:rsid w:val="005D2E44"/>
    <w:rsid w:val="005D4675"/>
    <w:rsid w:val="006170FA"/>
    <w:rsid w:val="00684BC9"/>
    <w:rsid w:val="006A259C"/>
    <w:rsid w:val="006C47D0"/>
    <w:rsid w:val="006D5CEC"/>
    <w:rsid w:val="006F599B"/>
    <w:rsid w:val="007128DF"/>
    <w:rsid w:val="00775063"/>
    <w:rsid w:val="00782495"/>
    <w:rsid w:val="007A4473"/>
    <w:rsid w:val="007F3C51"/>
    <w:rsid w:val="00801785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914F5E"/>
    <w:rsid w:val="00923850"/>
    <w:rsid w:val="00935AAE"/>
    <w:rsid w:val="00937950"/>
    <w:rsid w:val="009B7567"/>
    <w:rsid w:val="009E2382"/>
    <w:rsid w:val="00A42443"/>
    <w:rsid w:val="00A61DBD"/>
    <w:rsid w:val="00AB4D47"/>
    <w:rsid w:val="00AC1D18"/>
    <w:rsid w:val="00AC56D0"/>
    <w:rsid w:val="00B43676"/>
    <w:rsid w:val="00B53B3F"/>
    <w:rsid w:val="00B86DF0"/>
    <w:rsid w:val="00BA16E4"/>
    <w:rsid w:val="00BD407B"/>
    <w:rsid w:val="00C23435"/>
    <w:rsid w:val="00C26E5A"/>
    <w:rsid w:val="00C2763E"/>
    <w:rsid w:val="00C70798"/>
    <w:rsid w:val="00C86951"/>
    <w:rsid w:val="00CF0112"/>
    <w:rsid w:val="00D12DFE"/>
    <w:rsid w:val="00D40DA3"/>
    <w:rsid w:val="00D6368C"/>
    <w:rsid w:val="00D76A59"/>
    <w:rsid w:val="00D95765"/>
    <w:rsid w:val="00DD456B"/>
    <w:rsid w:val="00DE6974"/>
    <w:rsid w:val="00E2543C"/>
    <w:rsid w:val="00E3469F"/>
    <w:rsid w:val="00E74D2B"/>
    <w:rsid w:val="00E93976"/>
    <w:rsid w:val="00EB03A9"/>
    <w:rsid w:val="00EB1A99"/>
    <w:rsid w:val="00EB48A6"/>
    <w:rsid w:val="00F16EB1"/>
    <w:rsid w:val="00F30150"/>
    <w:rsid w:val="00F64C0C"/>
    <w:rsid w:val="00FA35F3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38C2-E1EA-4AC5-981B-D2EF23E5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BMC</cp:lastModifiedBy>
  <cp:revision>75</cp:revision>
  <dcterms:created xsi:type="dcterms:W3CDTF">2021-05-04T19:31:00Z</dcterms:created>
  <dcterms:modified xsi:type="dcterms:W3CDTF">2023-02-15T13:04:00Z</dcterms:modified>
</cp:coreProperties>
</file>